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</w:rPr>
        <w:t>第十四届委员三次会议经费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实施单位（公章）：中国人民政治协商会议塔什库尔塔吉克自治县委员会办公室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项目负责人（签章）：林垚江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hint="eastAsia" w:ascii="黑体" w:hAnsi="黑体" w:eastAsia="黑体" w:cs="Arial Unicode MS"/>
          <w:b w:val="0"/>
          <w:bCs/>
          <w:spacing w:val="-4"/>
          <w:sz w:val="32"/>
          <w:szCs w:val="32"/>
        </w:rPr>
      </w:pP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hint="eastAsia" w:ascii="黑体" w:hAnsi="黑体" w:eastAsia="黑体" w:cs="Arial Unicode MS"/>
          <w:b w:val="0"/>
          <w:bCs/>
          <w:spacing w:val="-4"/>
          <w:sz w:val="32"/>
          <w:szCs w:val="32"/>
        </w:rPr>
      </w:pP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 w:cs="Arial Unicode MS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Arial Unicode MS"/>
          <w:b w:val="0"/>
          <w:bCs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县政协单位基本情况，包括：县政协主要职能和机构设置情况、年末编制情况、实有人数情况等。</w:t>
      </w:r>
    </w:p>
    <w:p>
      <w:pPr>
        <w:pStyle w:val="16"/>
        <w:widowControl/>
        <w:spacing w:line="500" w:lineRule="exact"/>
        <w:ind w:firstLine="59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．主要职能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一是政治协商。主要是对党委政府在社会主义物质文明建设、精神文明建设、民主法制建设、民主政治建设和改革开放中的重要政策及重要部署；一府两院工作报告，财政预决算报告，经济与社会发展规划；全县政治生活方面的重要事项；政协有关政策；政协内部的重要事务以及其他重要问题进行协商。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二是民主监督。主要是对国家法律法规的实施情况，县委、县政府重要政策的贯彻落实情况，国民经济和社会发展计划及财政预算执行情况，政协机关及其工作人员履行职责、遵守法纪、为政清廉等方面的情况，参加政协的单位和个人遵守政协章程和执行决议的情况进行监督。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三是参政议政。主要是对人民群众关心、党政县政协重视、政协有条件做的课题，组织调查视察，向党政领导机关提出意见建议；通过各种方式充分发挥委员主体作用，为经济和社会又好又快发展献计献策。</w:t>
      </w:r>
    </w:p>
    <w:p>
      <w:pPr>
        <w:spacing w:line="50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 xml:space="preserve">    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四是政协会议。召集县政协全体委员会议，行使选举、听取、审议等职权。</w:t>
      </w:r>
    </w:p>
    <w:p>
      <w:pPr>
        <w:spacing w:line="500" w:lineRule="exact"/>
        <w:ind w:firstLine="48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五是委员活动。做好驻县全国政协委员、自治区政协委员的联络工作。联系有组织县政协委员及驻县全国政协委员、自治区政协委员的开展视察、专题调研等工作；负责县政协委员提出的提案、代表建议、批评和意见的交办、转办、督办、考察交流等工作，负责县政协委员的学习培训等工作。</w:t>
      </w:r>
    </w:p>
    <w:p>
      <w:pPr>
        <w:spacing w:line="500" w:lineRule="exact"/>
        <w:ind w:firstLine="48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六是综合管理。负责县全体委员会议、常委会议、主席会议、专题座谈会、研讨会和其他有关会议的会务，组织和实施县政协全体委员会议、常务委员会议、主席会议的决议和决定，负责县全体委员的调研、视察、考察、座谈等活动的组织和实施等服务工作，负责县政协的信息宣传工作，负责与上下级政协机关、委员、民主党派、人民团人体与县委、政府等有关部门的联系、协商工作，负责县政协开展活动的协商服务工作。</w:t>
      </w:r>
    </w:p>
    <w:p>
      <w:pPr>
        <w:pStyle w:val="16"/>
        <w:widowControl/>
        <w:spacing w:line="500" w:lineRule="exact"/>
        <w:ind w:firstLine="472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．机构情况及人员情况</w:t>
      </w:r>
    </w:p>
    <w:p>
      <w:pPr>
        <w:pStyle w:val="16"/>
        <w:widowControl/>
        <w:spacing w:line="500" w:lineRule="exact"/>
        <w:ind w:firstLine="64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县政协是在地区政协指导和县委领导下履行“政治协商、民主监督、参政议政”职能的重要机构。编制人数</w:t>
      </w:r>
      <w:r>
        <w:rPr>
          <w:rFonts w:ascii="仿宋" w:hAnsi="仿宋" w:eastAsia="仿宋"/>
          <w:bCs/>
          <w:spacing w:val="-4"/>
          <w:sz w:val="32"/>
          <w:szCs w:val="32"/>
        </w:rPr>
        <w:t>11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人，其中行政编制</w:t>
      </w:r>
      <w:r>
        <w:rPr>
          <w:rFonts w:ascii="仿宋" w:hAnsi="仿宋" w:eastAsia="仿宋"/>
          <w:bCs/>
          <w:spacing w:val="-4"/>
          <w:sz w:val="32"/>
          <w:szCs w:val="32"/>
        </w:rPr>
        <w:t>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人，工勤编制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人；县政协总人数</w:t>
      </w:r>
      <w:r>
        <w:rPr>
          <w:rFonts w:ascii="仿宋" w:hAnsi="仿宋" w:eastAsia="仿宋"/>
          <w:bCs/>
          <w:spacing w:val="-4"/>
          <w:sz w:val="32"/>
          <w:szCs w:val="32"/>
        </w:rPr>
        <w:t>35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人，其中在职人员</w:t>
      </w:r>
      <w:r>
        <w:rPr>
          <w:rFonts w:ascii="仿宋" w:hAnsi="仿宋" w:eastAsia="仿宋"/>
          <w:bCs/>
          <w:spacing w:val="-4"/>
          <w:sz w:val="32"/>
          <w:szCs w:val="32"/>
        </w:rPr>
        <w:t>11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人，比上年增加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人，主要是新调进主任科员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人，在职人员中正处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人，副处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人，正科</w:t>
      </w:r>
      <w:r>
        <w:rPr>
          <w:rFonts w:ascii="宋体" w:cs="宋体"/>
          <w:bCs/>
          <w:spacing w:val="-4"/>
          <w:sz w:val="32"/>
          <w:szCs w:val="32"/>
        </w:rPr>
        <w:t> 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人，副科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人，科员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人，工勤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人；退休</w:t>
      </w:r>
      <w:r>
        <w:rPr>
          <w:rFonts w:ascii="仿宋" w:hAnsi="仿宋" w:eastAsia="仿宋"/>
          <w:bCs/>
          <w:spacing w:val="-4"/>
          <w:sz w:val="32"/>
          <w:szCs w:val="32"/>
        </w:rPr>
        <w:t>24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人，比上年减少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人主要是今年死亡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人。遗属补助</w:t>
      </w:r>
      <w:r>
        <w:rPr>
          <w:rFonts w:ascii="仿宋" w:hAnsi="仿宋" w:eastAsia="仿宋"/>
          <w:bCs/>
          <w:spacing w:val="-4"/>
          <w:sz w:val="32"/>
          <w:szCs w:val="32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人。我单位车辆编制数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辆，实有数</w:t>
      </w:r>
      <w:r>
        <w:rPr>
          <w:rFonts w:ascii="仿宋" w:hAnsi="仿宋" w:eastAsia="仿宋"/>
          <w:bCs/>
          <w:spacing w:val="-4"/>
          <w:sz w:val="32"/>
          <w:szCs w:val="32"/>
        </w:rPr>
        <w:t>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辆，新增车辆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辆。</w:t>
      </w:r>
    </w:p>
    <w:p>
      <w:pPr>
        <w:spacing w:line="500" w:lineRule="exact"/>
        <w:ind w:left="640"/>
        <w:contextualSpacing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3、职责分工</w:t>
      </w:r>
    </w:p>
    <w:p>
      <w:pPr>
        <w:spacing w:line="500" w:lineRule="exact"/>
        <w:ind w:left="640"/>
        <w:contextualSpacing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为全力做好2019年绩效监控管理工作,县政协在办公室</w:t>
      </w:r>
    </w:p>
    <w:p>
      <w:pPr>
        <w:spacing w:line="500" w:lineRule="exact"/>
        <w:contextualSpacing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人员不足的情况下，按照“</w:t>
      </w:r>
      <w:r>
        <w:rPr>
          <w:rFonts w:ascii="仿宋" w:hAnsi="仿宋" w:eastAsia="仿宋" w:cs="宋体"/>
          <w:sz w:val="32"/>
          <w:szCs w:val="32"/>
        </w:rPr>
        <w:t>建立健全工作机构，明确专人具体负责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 w:cs="宋体"/>
          <w:sz w:val="32"/>
          <w:szCs w:val="32"/>
        </w:rPr>
        <w:t>的要求，</w:t>
      </w:r>
      <w:r>
        <w:rPr>
          <w:rFonts w:hint="eastAsia" w:ascii="仿宋" w:hAnsi="仿宋" w:eastAsia="仿宋"/>
          <w:sz w:val="32"/>
          <w:szCs w:val="32"/>
        </w:rPr>
        <w:t>成立绩效审核小组，</w:t>
      </w:r>
      <w:r>
        <w:rPr>
          <w:rFonts w:hint="eastAsia" w:ascii="仿宋" w:hAnsi="仿宋" w:eastAsia="仿宋" w:cs="宋体"/>
          <w:sz w:val="32"/>
          <w:szCs w:val="32"/>
        </w:rPr>
        <w:t>具体如下: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组　长:　尹宏志 (县政协党组成员、副主席)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副组长：林垚江 （办公室主任）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成　员：王菊红（会计）</w:t>
      </w:r>
    </w:p>
    <w:p>
      <w:pPr>
        <w:spacing w:before="100" w:beforeAutospacing="1" w:after="100" w:afterAutospacing="1" w:line="500" w:lineRule="exact"/>
        <w:ind w:firstLine="96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　　包林霞（办公室秘书）</w:t>
      </w:r>
    </w:p>
    <w:p>
      <w:pPr>
        <w:spacing w:before="100" w:beforeAutospacing="1" w:after="100" w:afterAutospacing="1" w:line="500" w:lineRule="exact"/>
        <w:ind w:firstLine="643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职责分工</w:t>
      </w:r>
      <w:r>
        <w:rPr>
          <w:rFonts w:hint="eastAsia" w:ascii="仿宋" w:hAnsi="仿宋" w:eastAsia="仿宋" w:cs="宋体"/>
          <w:sz w:val="32"/>
          <w:szCs w:val="32"/>
        </w:rPr>
        <w:t>：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尹宏志：负责绩效监控目标最终审核工作。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林垚江：作为本单位财务负责人，根据县政协工作年初目标，计划组织与实施单位各项业务工作开展情况，并设定绩效目标计划及绩效监控实施情况。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包林霞：绩效目标监控施设阶段的各项印证材料并协助夏提姑丽·阿布都依木做好其他方面的工作。</w:t>
      </w:r>
    </w:p>
    <w:p>
      <w:pPr>
        <w:spacing w:before="100" w:beforeAutospacing="1" w:after="100" w:afterAutospacing="1" w:line="500" w:lineRule="exact"/>
        <w:ind w:firstLine="640"/>
        <w:contextualSpacing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王菊红：负责绩效监控报表项目及相关报表的填写及上报工作。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spacing w:line="500" w:lineRule="exact"/>
        <w:ind w:firstLine="800"/>
        <w:contextualSpacing/>
        <w:jc w:val="left"/>
        <w:rPr>
          <w:rStyle w:val="19"/>
          <w:rFonts w:ascii="仿宋" w:hAnsi="仿宋" w:eastAsia="仿宋"/>
          <w:b w:val="0"/>
          <w:color w:val="000000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项目的预期目标；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2018年政协第十四届三次全委会议12.11万元、主要是召开政协十四届四次全委会议，计划全年纳入绩效监控的预期目标值为12.11万元，此项目为一次性会议项目， 1-6月份预期计划目标值为12.11万元。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spacing w:line="50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县基层政协补助的基本性质是行政事业性公务类经费，由自治区及地区每年补助基层政协的延续性项目。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此项经费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根据《中国人民政治协商会议》章程，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总结一年来县乡村三级政协委员围绕自治区党委、地委及县委工作安排，积极履行政治协商、民主监督、参政议政职能情况，解决每年一次全县三级政协委员会议餐费、交通费、误工费等办公各项费用。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基层政协补助经费预算安排总额为</w:t>
      </w:r>
      <w:r>
        <w:rPr>
          <w:rFonts w:ascii="仿宋" w:hAnsi="仿宋" w:eastAsia="仿宋"/>
          <w:bCs/>
          <w:spacing w:val="-4"/>
          <w:sz w:val="32"/>
          <w:szCs w:val="32"/>
        </w:rPr>
        <w:t>12.1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1万元，其中财政资金</w:t>
      </w:r>
      <w:r>
        <w:rPr>
          <w:rFonts w:ascii="仿宋" w:hAnsi="仿宋" w:eastAsia="仿宋"/>
          <w:bCs/>
          <w:spacing w:val="-4"/>
          <w:sz w:val="32"/>
          <w:szCs w:val="32"/>
        </w:rPr>
        <w:t>12.1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1万元，</w:t>
      </w:r>
      <w:r>
        <w:rPr>
          <w:rFonts w:ascii="仿宋" w:hAnsi="仿宋" w:eastAsia="仿宋"/>
          <w:bCs/>
          <w:spacing w:val="-4"/>
          <w:sz w:val="32"/>
          <w:szCs w:val="32"/>
        </w:rPr>
        <w:t xml:space="preserve"> 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ascii="仿宋" w:hAnsi="仿宋" w:eastAsia="仿宋"/>
          <w:bCs/>
          <w:spacing w:val="-4"/>
          <w:sz w:val="32"/>
          <w:szCs w:val="32"/>
        </w:rPr>
        <w:t>12.1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1万，资金拨付率达100%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（二）项目资金实际使用情况分析</w:t>
      </w:r>
    </w:p>
    <w:p>
      <w:pPr>
        <w:spacing w:line="500" w:lineRule="exact"/>
        <w:ind w:firstLine="758" w:firstLineChars="243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ascii="仿宋" w:hAnsi="仿宋" w:eastAsia="仿宋"/>
          <w:bCs/>
          <w:spacing w:val="-4"/>
          <w:sz w:val="32"/>
          <w:szCs w:val="32"/>
        </w:rPr>
        <w:t>12.1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 w:cstheme="minorBidi"/>
          <w:spacing w:val="-4"/>
          <w:sz w:val="32"/>
          <w:szCs w:val="32"/>
        </w:rPr>
        <w:t>十四届三次会议已于1月结束，金额12.11万元</w:t>
      </w:r>
      <w:r>
        <w:rPr>
          <w:rFonts w:hint="eastAsia" w:ascii="仿宋" w:hAnsi="仿宋" w:eastAsia="仿宋" w:cstheme="minorBidi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theme="minorBidi"/>
          <w:spacing w:val="-4"/>
          <w:sz w:val="32"/>
          <w:szCs w:val="32"/>
        </w:rPr>
        <w:t>目标完成率达到100%；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项目资金主要用于委员误工、交通费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7.16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万，委员差费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2.05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万元，其他交通费用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万元，办公费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1.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  <w:lang w:val="en-US" w:eastAsia="zh-CN"/>
        </w:rPr>
        <w:t>90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万元。</w:t>
      </w:r>
      <w:r>
        <w:rPr>
          <w:rStyle w:val="19"/>
          <w:rFonts w:ascii="楷体" w:hAnsi="楷体" w:eastAsia="楷体"/>
          <w:bCs/>
          <w:spacing w:val="-4"/>
          <w:sz w:val="32"/>
          <w:szCs w:val="32"/>
        </w:rPr>
        <w:t xml:space="preserve"> 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基层补助经费支出中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该项目属于经常性零星项目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没有达到招投标限额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Cs/>
          <w:spacing w:val="-4"/>
          <w:sz w:val="32"/>
          <w:szCs w:val="32"/>
        </w:rPr>
        <w:t>（二）项目管理情况分析</w:t>
      </w:r>
    </w:p>
    <w:p>
      <w:pPr>
        <w:spacing w:line="50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在项目实施过程中全力保障县政协委员调研视察等工作的落实。一是结全工作实际情况，责任到人，将经费按月列出支出时间表，使各项支出有计划的开展，提高了预算执行率。二是加强督促检查。对于重大项目支出召开主席会研究决定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。项目的实施遵守相关法律法规和业务管理规定，项目资料齐全并及时归档。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Cs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00" w:lineRule="exact"/>
        <w:ind w:firstLine="624"/>
        <w:contextualSpacing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本项目支出绩效目标完成率达100%，预算执行率达100%，整体完成较好，具体分析如下：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</w:t>
      </w:r>
      <w:r>
        <w:rPr>
          <w:rFonts w:ascii="仿宋" w:hAnsi="仿宋" w:eastAsia="仿宋"/>
          <w:bCs/>
          <w:spacing w:val="-4"/>
          <w:sz w:val="32"/>
          <w:szCs w:val="32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个，其中已完成三级指标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个，指标完成率为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从经济性指标分析：召开此次会议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4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天，参会人数达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218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人召开主席会议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次，委员大会次数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6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次，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 xml:space="preserve"> 2018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年从质量指标上完成既定工作会议达到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100%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，从时效指标上完成调研视察达到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100%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，从成本指标上分析会议标准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139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  <w:lang w:val="en-US" w:eastAsia="zh-CN"/>
        </w:rPr>
        <w:t>元/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每天。从社会效益上分析符合法律规定程序，召开第十四届三次会议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100%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 xml:space="preserve"> 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收集群众反映的问题，了解群众对其满意程度达到</w:t>
      </w:r>
      <w:r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  <w:t>90%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未完成情况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分析</w:t>
      </w:r>
      <w:r>
        <w:rPr>
          <w:rFonts w:ascii="仿宋" w:hAnsi="仿宋" w:eastAsia="仿宋"/>
          <w:spacing w:val="-4"/>
          <w:sz w:val="32"/>
          <w:szCs w:val="32"/>
        </w:rPr>
        <w:t>:2018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0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该项目总结一年来县乡村三级政协委员继续积极履行政治协商、民主监督、参政议政职能情况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  <w:lang w:eastAsia="zh-CN"/>
        </w:rPr>
        <w:t>；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二是围绕自治区党委、地委及县委工作安排，针对扶贫攻坚重点项目、旅游生态环境保护整改、三新工程建设、异地教学等开展调研视察形成的提案汇报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  <w:lang w:eastAsia="zh-CN"/>
        </w:rPr>
        <w:t>；</w:t>
      </w: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三是充分发挥人民政协作为协商民主重要渠道和专门协商机构作用，针对群众反映共性问题的落实情况，深入了解情况、分析研究问题、认真协商讨论，组织协商议政。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1、存在的问题</w:t>
      </w:r>
    </w:p>
    <w:p>
      <w:pPr>
        <w:spacing w:line="500" w:lineRule="exact"/>
        <w:ind w:firstLine="755" w:firstLineChars="242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一是根据项目实施情况，开会时间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月开完，但资金于</w:t>
      </w:r>
      <w:r>
        <w:rPr>
          <w:rFonts w:ascii="仿宋" w:hAnsi="仿宋" w:eastAsia="仿宋"/>
          <w:bCs/>
          <w:spacing w:val="-4"/>
          <w:sz w:val="32"/>
          <w:szCs w:val="32"/>
        </w:rPr>
        <w:t>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月才到位，每次影响支付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进度。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二是预算执行偏晚，在资金使用中使工作中存在重复现象。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2、建议</w:t>
      </w:r>
    </w:p>
    <w:p>
      <w:pPr>
        <w:spacing w:line="500" w:lineRule="exact"/>
        <w:ind w:firstLine="755" w:firstLineChars="242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针对绩效评价过程中的问题，一是科学地做好支出进度安排，并在实施过程加强监督，加快支出进度。二是做好预算编制安排，争取每月支出达到相对均衡。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六、项目评价工作情况</w:t>
      </w:r>
    </w:p>
    <w:p>
      <w:pPr>
        <w:spacing w:line="450" w:lineRule="atLeast"/>
        <w:ind w:firstLine="567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本次绩效评价共分三个阶段</w:t>
      </w:r>
      <w:r>
        <w:rPr>
          <w:rFonts w:ascii="仿宋" w:hAnsi="仿宋" w:eastAsia="仿宋"/>
          <w:bCs/>
          <w:spacing w:val="-4"/>
          <w:sz w:val="32"/>
          <w:szCs w:val="32"/>
        </w:rPr>
        <w:t>,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一是绩效评价准备。召开学习准备会，通过对财政预算绩效评价相关文件的学习，制定实施方案，成立评价小组。二是绩效评价实施。严格按照规定组织实施绩效评价，查阅和收集有关数据资料，并进行认真分析，初步计算出各评价指标分值。三是绩效评价报告形成。通过对各项资料进行归纳整理，形成绩效评价报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bCs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A6457"/>
    <w:rsid w:val="00031DF4"/>
    <w:rsid w:val="00050084"/>
    <w:rsid w:val="000936E1"/>
    <w:rsid w:val="000A49A2"/>
    <w:rsid w:val="0012208E"/>
    <w:rsid w:val="00135256"/>
    <w:rsid w:val="00175C30"/>
    <w:rsid w:val="001A4E1F"/>
    <w:rsid w:val="001A57B9"/>
    <w:rsid w:val="001C3847"/>
    <w:rsid w:val="001F3031"/>
    <w:rsid w:val="00210A26"/>
    <w:rsid w:val="0026614C"/>
    <w:rsid w:val="002A2532"/>
    <w:rsid w:val="002A2D76"/>
    <w:rsid w:val="00316A2D"/>
    <w:rsid w:val="00365250"/>
    <w:rsid w:val="0036624C"/>
    <w:rsid w:val="00385849"/>
    <w:rsid w:val="003F1A98"/>
    <w:rsid w:val="00486654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909F1"/>
    <w:rsid w:val="006E6A80"/>
    <w:rsid w:val="006F2E6D"/>
    <w:rsid w:val="007218B8"/>
    <w:rsid w:val="00755C6A"/>
    <w:rsid w:val="00785FDE"/>
    <w:rsid w:val="00793E8D"/>
    <w:rsid w:val="007A0351"/>
    <w:rsid w:val="007A14BC"/>
    <w:rsid w:val="007C1025"/>
    <w:rsid w:val="007C6A1D"/>
    <w:rsid w:val="007E6845"/>
    <w:rsid w:val="007F5F8A"/>
    <w:rsid w:val="00826CA1"/>
    <w:rsid w:val="00835B7F"/>
    <w:rsid w:val="00855E3A"/>
    <w:rsid w:val="00882985"/>
    <w:rsid w:val="00922CB9"/>
    <w:rsid w:val="009350F7"/>
    <w:rsid w:val="00946811"/>
    <w:rsid w:val="009A0524"/>
    <w:rsid w:val="009A0C61"/>
    <w:rsid w:val="009B526F"/>
    <w:rsid w:val="009C1AFD"/>
    <w:rsid w:val="009D4BFB"/>
    <w:rsid w:val="00A26421"/>
    <w:rsid w:val="00A4293B"/>
    <w:rsid w:val="00A83BD5"/>
    <w:rsid w:val="00A8565C"/>
    <w:rsid w:val="00A977DF"/>
    <w:rsid w:val="00AA261C"/>
    <w:rsid w:val="00AD14ED"/>
    <w:rsid w:val="00AE6A23"/>
    <w:rsid w:val="00B01F61"/>
    <w:rsid w:val="00B06CA5"/>
    <w:rsid w:val="00B13FCF"/>
    <w:rsid w:val="00B41F61"/>
    <w:rsid w:val="00B55332"/>
    <w:rsid w:val="00B86E8C"/>
    <w:rsid w:val="00B87429"/>
    <w:rsid w:val="00BE1A00"/>
    <w:rsid w:val="00C22CF0"/>
    <w:rsid w:val="00C24283"/>
    <w:rsid w:val="00C433E3"/>
    <w:rsid w:val="00C56C72"/>
    <w:rsid w:val="00C63336"/>
    <w:rsid w:val="00C71BEB"/>
    <w:rsid w:val="00C73F96"/>
    <w:rsid w:val="00CA6457"/>
    <w:rsid w:val="00CC4442"/>
    <w:rsid w:val="00CC6E4D"/>
    <w:rsid w:val="00CD31D4"/>
    <w:rsid w:val="00CD3685"/>
    <w:rsid w:val="00D17F2E"/>
    <w:rsid w:val="00D46194"/>
    <w:rsid w:val="00E01293"/>
    <w:rsid w:val="00E027D1"/>
    <w:rsid w:val="00E03929"/>
    <w:rsid w:val="00E26AA7"/>
    <w:rsid w:val="00E769FE"/>
    <w:rsid w:val="00EA2CBE"/>
    <w:rsid w:val="00EF3FFA"/>
    <w:rsid w:val="00F32FEE"/>
    <w:rsid w:val="00F5362C"/>
    <w:rsid w:val="00F53E69"/>
    <w:rsid w:val="083E34E7"/>
    <w:rsid w:val="397F4FE8"/>
    <w:rsid w:val="57F86A29"/>
    <w:rsid w:val="5C3242D8"/>
    <w:rsid w:val="606C697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locked/>
    <w:uiPriority w:val="99"/>
    <w:rPr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</w:rPr>
  </w:style>
  <w:style w:type="character" w:customStyle="1" w:styleId="22">
    <w:name w:val="标题 1 Char"/>
    <w:basedOn w:val="18"/>
    <w:link w:val="2"/>
    <w:locked/>
    <w:uiPriority w:val="99"/>
    <w:rPr>
      <w:rFonts w:ascii="Cambria" w:hAnsi="Cambria" w:eastAsia="宋体"/>
      <w:b/>
      <w:kern w:val="32"/>
      <w:sz w:val="32"/>
    </w:rPr>
  </w:style>
  <w:style w:type="character" w:customStyle="1" w:styleId="23">
    <w:name w:val="标题 2 Char"/>
    <w:basedOn w:val="18"/>
    <w:link w:val="3"/>
    <w:semiHidden/>
    <w:qFormat/>
    <w:locked/>
    <w:uiPriority w:val="99"/>
    <w:rPr>
      <w:rFonts w:ascii="Cambria" w:hAnsi="Cambria" w:eastAsia="宋体"/>
      <w:b/>
      <w:i/>
      <w:sz w:val="28"/>
    </w:rPr>
  </w:style>
  <w:style w:type="character" w:customStyle="1" w:styleId="24">
    <w:name w:val="标题 3 Char"/>
    <w:basedOn w:val="18"/>
    <w:link w:val="4"/>
    <w:semiHidden/>
    <w:locked/>
    <w:uiPriority w:val="99"/>
    <w:rPr>
      <w:rFonts w:ascii="Cambria" w:hAnsi="Cambria" w:eastAsia="宋体"/>
      <w:b/>
      <w:sz w:val="26"/>
    </w:rPr>
  </w:style>
  <w:style w:type="character" w:customStyle="1" w:styleId="25">
    <w:name w:val="标题 4 Char"/>
    <w:basedOn w:val="18"/>
    <w:link w:val="5"/>
    <w:semiHidden/>
    <w:qFormat/>
    <w:locked/>
    <w:uiPriority w:val="99"/>
    <w:rPr>
      <w:b/>
      <w:sz w:val="28"/>
    </w:rPr>
  </w:style>
  <w:style w:type="character" w:customStyle="1" w:styleId="26">
    <w:name w:val="标题 5 Char"/>
    <w:basedOn w:val="18"/>
    <w:link w:val="6"/>
    <w:semiHidden/>
    <w:qFormat/>
    <w:locked/>
    <w:uiPriority w:val="99"/>
    <w:rPr>
      <w:b/>
      <w:i/>
      <w:sz w:val="26"/>
    </w:rPr>
  </w:style>
  <w:style w:type="character" w:customStyle="1" w:styleId="27">
    <w:name w:val="标题 6 Char"/>
    <w:basedOn w:val="18"/>
    <w:link w:val="7"/>
    <w:semiHidden/>
    <w:qFormat/>
    <w:locked/>
    <w:uiPriority w:val="99"/>
    <w:rPr>
      <w:b/>
    </w:rPr>
  </w:style>
  <w:style w:type="character" w:customStyle="1" w:styleId="28">
    <w:name w:val="标题 7 Char"/>
    <w:basedOn w:val="18"/>
    <w:link w:val="8"/>
    <w:semiHidden/>
    <w:qFormat/>
    <w:locked/>
    <w:uiPriority w:val="99"/>
    <w:rPr>
      <w:sz w:val="24"/>
    </w:rPr>
  </w:style>
  <w:style w:type="character" w:customStyle="1" w:styleId="29">
    <w:name w:val="标题 8 Char"/>
    <w:basedOn w:val="18"/>
    <w:link w:val="9"/>
    <w:semiHidden/>
    <w:qFormat/>
    <w:locked/>
    <w:uiPriority w:val="99"/>
    <w:rPr>
      <w:i/>
      <w:sz w:val="24"/>
    </w:rPr>
  </w:style>
  <w:style w:type="character" w:customStyle="1" w:styleId="30">
    <w:name w:val="标题 9 Char"/>
    <w:basedOn w:val="18"/>
    <w:link w:val="10"/>
    <w:semiHidden/>
    <w:qFormat/>
    <w:locked/>
    <w:uiPriority w:val="99"/>
    <w:rPr>
      <w:rFonts w:ascii="Cambria" w:hAnsi="Cambria" w:eastAsia="宋体"/>
    </w:rPr>
  </w:style>
  <w:style w:type="character" w:customStyle="1" w:styleId="31">
    <w:name w:val="文档结构图 Char"/>
    <w:basedOn w:val="18"/>
    <w:link w:val="11"/>
    <w:semiHidden/>
    <w:locked/>
    <w:uiPriority w:val="99"/>
    <w:rPr>
      <w:rFonts w:ascii="宋体" w:hAnsi="Times New Roman" w:eastAsia="宋体"/>
      <w:kern w:val="2"/>
      <w:sz w:val="18"/>
    </w:rPr>
  </w:style>
  <w:style w:type="character" w:customStyle="1" w:styleId="32">
    <w:name w:val="批注框文本 Char"/>
    <w:basedOn w:val="18"/>
    <w:link w:val="12"/>
    <w:semiHidden/>
    <w:qFormat/>
    <w:locked/>
    <w:uiPriority w:val="99"/>
    <w:rPr>
      <w:rFonts w:ascii="Times New Roman" w:hAnsi="Times New Roman" w:eastAsia="宋体"/>
      <w:kern w:val="2"/>
      <w:sz w:val="18"/>
    </w:rPr>
  </w:style>
  <w:style w:type="character" w:customStyle="1" w:styleId="33">
    <w:name w:val="页脚 Char"/>
    <w:basedOn w:val="18"/>
    <w:link w:val="13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34">
    <w:name w:val="页眉 Char"/>
    <w:basedOn w:val="18"/>
    <w:link w:val="14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35">
    <w:name w:val="副标题 Char"/>
    <w:basedOn w:val="18"/>
    <w:link w:val="15"/>
    <w:qFormat/>
    <w:locked/>
    <w:uiPriority w:val="99"/>
    <w:rPr>
      <w:rFonts w:ascii="Cambria" w:hAnsi="Cambria" w:eastAsia="宋体"/>
      <w:sz w:val="24"/>
    </w:rPr>
  </w:style>
  <w:style w:type="character" w:customStyle="1" w:styleId="36">
    <w:name w:val="标题 Char"/>
    <w:basedOn w:val="18"/>
    <w:link w:val="17"/>
    <w:locked/>
    <w:uiPriority w:val="99"/>
    <w:rPr>
      <w:rFonts w:ascii="Cambria" w:hAnsi="Cambria" w:eastAsia="宋体"/>
      <w:b/>
      <w:kern w:val="28"/>
      <w:sz w:val="32"/>
    </w:rPr>
  </w:style>
  <w:style w:type="paragraph" w:customStyle="1" w:styleId="37">
    <w:name w:val="无间隔1"/>
    <w:basedOn w:val="1"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8">
    <w:name w:val="列表段落1"/>
    <w:basedOn w:val="1"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9">
    <w:name w:val="引用1"/>
    <w:basedOn w:val="1"/>
    <w:next w:val="1"/>
    <w:link w:val="40"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link w:val="39"/>
    <w:locked/>
    <w:uiPriority w:val="99"/>
    <w:rPr>
      <w:i/>
      <w:sz w:val="24"/>
    </w:rPr>
  </w:style>
  <w:style w:type="paragraph" w:customStyle="1" w:styleId="41">
    <w:name w:val="明显引用1"/>
    <w:basedOn w:val="1"/>
    <w:next w:val="1"/>
    <w:link w:val="42"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link w:val="41"/>
    <w:locked/>
    <w:uiPriority w:val="99"/>
    <w:rPr>
      <w:b/>
      <w:i/>
      <w:sz w:val="24"/>
    </w:rPr>
  </w:style>
  <w:style w:type="character" w:customStyle="1" w:styleId="43">
    <w:name w:val="不明显强调1"/>
    <w:uiPriority w:val="99"/>
    <w:rPr>
      <w:i/>
      <w:color w:val="5A5A5A"/>
    </w:rPr>
  </w:style>
  <w:style w:type="character" w:customStyle="1" w:styleId="44">
    <w:name w:val="明显强调1"/>
    <w:uiPriority w:val="99"/>
    <w:rPr>
      <w:b/>
      <w:i/>
      <w:sz w:val="24"/>
      <w:u w:val="single"/>
    </w:rPr>
  </w:style>
  <w:style w:type="character" w:customStyle="1" w:styleId="45">
    <w:name w:val="不明显参考1"/>
    <w:uiPriority w:val="99"/>
    <w:rPr>
      <w:sz w:val="24"/>
      <w:u w:val="single"/>
    </w:rPr>
  </w:style>
  <w:style w:type="character" w:customStyle="1" w:styleId="46">
    <w:name w:val="明显参考1"/>
    <w:uiPriority w:val="99"/>
    <w:rPr>
      <w:b/>
      <w:sz w:val="24"/>
      <w:u w:val="single"/>
    </w:rPr>
  </w:style>
  <w:style w:type="character" w:customStyle="1" w:styleId="47">
    <w:name w:val="书籍标题1"/>
    <w:uiPriority w:val="99"/>
    <w:rPr>
      <w:rFonts w:ascii="Cambria" w:hAnsi="Cambria" w:eastAsia="宋体"/>
      <w:b/>
      <w:i/>
      <w:sz w:val="24"/>
    </w:rPr>
  </w:style>
  <w:style w:type="paragraph" w:customStyle="1" w:styleId="48">
    <w:name w:val="TOC 标题1"/>
    <w:basedOn w:val="2"/>
    <w:next w:val="1"/>
    <w:uiPriority w:val="99"/>
    <w:pPr>
      <w:outlineLvl w:val="9"/>
    </w:pPr>
    <w:rPr>
      <w:lang w:eastAsia="en-US"/>
    </w:rPr>
  </w:style>
  <w:style w:type="paragraph" w:customStyle="1" w:styleId="49">
    <w:name w:val="正文 A"/>
    <w:uiPriority w:val="99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488</Words>
  <Characters>2783</Characters>
  <Lines>23</Lines>
  <Paragraphs>6</Paragraphs>
  <TotalTime>0</TotalTime>
  <ScaleCrop>false</ScaleCrop>
  <LinksUpToDate>false</LinksUpToDate>
  <CharactersWithSpaces>3265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2019-01-14T04:35:00Z</dcterms:created>
  <dc:creator>五月</dc:creator>
  <cp:lastModifiedBy>Administrator</cp:lastModifiedBy>
  <cp:lastPrinted>2018-12-17T10:15:00Z</cp:lastPrinted>
  <dcterms:modified xsi:type="dcterms:W3CDTF">2019-10-15T16:15:25Z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